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jc w:val="left"/>
        <w:rPr>
          <w:rFonts w:ascii="Arial" w:cs="Arial" w:eastAsia="Arial" w:hAnsi="Arial"/>
        </w:rPr>
      </w:pPr>
      <w:bookmarkStart w:colFirst="0" w:colLast="0" w:name="_lfaqcx116haj" w:id="0"/>
      <w:bookmarkEnd w:id="0"/>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On note tous notre planning de manière différente : agenda papier, tout dans la tête, Word sur ordi, etc. Hors, dans une asso, il faut que tout le monde soit sur le même tempo, et partage un maximum toutes les grandes dates, les dispos, les rdv, les plannings réguliers, etc.</w:t>
      </w:r>
    </w:p>
    <w:p w:rsidR="00000000" w:rsidDel="00000000" w:rsidP="00000000" w:rsidRDefault="00000000" w:rsidRPr="00000000" w14:paraId="00000001">
      <w:pPr>
        <w:tabs>
          <w:tab w:val="left" w:pos="2177"/>
        </w:tabs>
        <w:contextualSpacing w:val="0"/>
        <w:jc w:val="left"/>
        <w:rPr>
          <w:rFonts w:ascii="Arial" w:cs="Arial" w:eastAsia="Arial" w:hAnsi="Arial"/>
        </w:rPr>
      </w:pPr>
      <w:bookmarkStart w:colFirst="0" w:colLast="0" w:name="_4cm9q7l2yr3k" w:id="1"/>
      <w:bookmarkEnd w:id="1"/>
      <w:r w:rsidDel="00000000" w:rsidR="00000000" w:rsidRPr="00000000">
        <w:rPr>
          <w:rFonts w:ascii="Arial" w:cs="Arial" w:eastAsia="Arial" w:hAnsi="Arial"/>
          <w:rtl w:val="0"/>
        </w:rPr>
        <w:t xml:space="preserve">            Une solution parmi d’autres : Google Agenda (ou Google Calendar pour les bilingues…). </w:t>
      </w:r>
    </w:p>
    <w:p w:rsidR="00000000" w:rsidDel="00000000" w:rsidP="00000000" w:rsidRDefault="00000000" w:rsidRPr="00000000" w14:paraId="00000002">
      <w:pPr>
        <w:tabs>
          <w:tab w:val="left" w:pos="2177"/>
        </w:tabs>
        <w:contextualSpacing w:val="0"/>
        <w:jc w:val="left"/>
        <w:rPr>
          <w:rFonts w:ascii="Arial" w:cs="Arial" w:eastAsia="Arial" w:hAnsi="Arial"/>
        </w:rPr>
      </w:pPr>
      <w:bookmarkStart w:colFirst="0" w:colLast="0" w:name="_h6iv66i3x7ck" w:id="2"/>
      <w:bookmarkEnd w:id="2"/>
      <w:r w:rsidDel="00000000" w:rsidR="00000000" w:rsidRPr="00000000">
        <w:rPr>
          <w:rFonts w:ascii="Arial" w:cs="Arial" w:eastAsia="Arial" w:hAnsi="Arial"/>
          <w:rtl w:val="0"/>
        </w:rPr>
        <w:t xml:space="preserve">            Google Agenda fait partie de toute l’offre permise par un compte Google (avec Drive, Gmail, etc.). À ce titre, cela nécessite un compte Google (ok pour tout membre du Comex grâce à leur adresse mail en @ageparis.org). Il est disponible sur ordinateur et en application sur téléphone. </w:t>
      </w:r>
    </w:p>
    <w:p w:rsidR="00000000" w:rsidDel="00000000" w:rsidP="00000000" w:rsidRDefault="00000000" w:rsidRPr="00000000" w14:paraId="00000003">
      <w:pPr>
        <w:tabs>
          <w:tab w:val="left" w:pos="2177"/>
        </w:tabs>
        <w:contextualSpacing w:val="0"/>
        <w:rPr>
          <w:rFonts w:ascii="Arial" w:cs="Arial" w:eastAsia="Arial" w:hAnsi="Arial"/>
        </w:rPr>
      </w:pPr>
      <w:bookmarkStart w:colFirst="0" w:colLast="0" w:name="_fcqfkncsg3t3" w:id="3"/>
      <w:bookmarkEnd w:id="3"/>
      <w:r w:rsidDel="00000000" w:rsidR="00000000" w:rsidRPr="00000000">
        <w:rPr>
          <w:rtl w:val="0"/>
        </w:rPr>
      </w:r>
    </w:p>
    <w:p w:rsidR="00000000" w:rsidDel="00000000" w:rsidP="00000000" w:rsidRDefault="00000000" w:rsidRPr="00000000" w14:paraId="00000004">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Avantages</w:t>
      </w:r>
    </w:p>
    <w:p w:rsidR="00000000" w:rsidDel="00000000" w:rsidP="00000000" w:rsidRDefault="00000000" w:rsidRPr="00000000" w14:paraId="00000005">
      <w:pPr>
        <w:tabs>
          <w:tab w:val="left" w:pos="2177"/>
        </w:tabs>
        <w:contextualSpacing w:val="0"/>
        <w:rPr>
          <w:rFonts w:ascii="Arial" w:cs="Arial" w:eastAsia="Arial" w:hAnsi="Arial"/>
        </w:rPr>
      </w:pPr>
      <w:bookmarkStart w:colFirst="0" w:colLast="0" w:name="_8fsbns7i8c0q" w:id="5"/>
      <w:bookmarkEnd w:id="5"/>
      <w:r w:rsidDel="00000000" w:rsidR="00000000" w:rsidRPr="00000000">
        <w:rPr>
          <w:rFonts w:ascii="Arial" w:cs="Arial" w:eastAsia="Arial" w:hAnsi="Arial"/>
          <w:rtl w:val="0"/>
        </w:rPr>
        <w:t xml:space="preserve"> </w:t>
      </w:r>
    </w:p>
    <w:p w:rsidR="00000000" w:rsidDel="00000000" w:rsidP="00000000" w:rsidRDefault="00000000" w:rsidRPr="00000000" w14:paraId="00000006">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Partage d’agendas</w:t>
      </w:r>
      <w:r w:rsidDel="00000000" w:rsidR="00000000" w:rsidRPr="00000000">
        <w:rPr>
          <w:rFonts w:ascii="Arial" w:cs="Arial" w:eastAsia="Arial" w:hAnsi="Arial"/>
          <w:rtl w:val="0"/>
        </w:rPr>
        <w:t xml:space="preserve">. En effet, chaque agenda peut être partagé à quiconque par mail (mail perso, ou mailing). Ainsi, chaque personne est sur autant d’agendas qu’il faut, avec les droits adaptés (modification possible de l’agenda, ou juste visualisation).</w:t>
      </w:r>
    </w:p>
    <w:p w:rsidR="00000000" w:rsidDel="00000000" w:rsidP="00000000" w:rsidRDefault="00000000" w:rsidRPr="00000000" w14:paraId="00000007">
      <w:pPr>
        <w:tabs>
          <w:tab w:val="left" w:pos="2177"/>
        </w:tabs>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p>
    <w:p w:rsidR="00000000" w:rsidDel="00000000" w:rsidP="00000000" w:rsidRDefault="00000000" w:rsidRPr="00000000" w14:paraId="00000008">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Synchronisation des agendas</w:t>
      </w:r>
      <w:r w:rsidDel="00000000" w:rsidR="00000000" w:rsidRPr="00000000">
        <w:rPr>
          <w:rFonts w:ascii="Arial" w:cs="Arial" w:eastAsia="Arial" w:hAnsi="Arial"/>
          <w:rtl w:val="0"/>
        </w:rPr>
        <w:t xml:space="preserve">. Ceci est hyper utile, car cela rend possible la modification en temps réel par n’importe qui (propriétaire de l’agenda, ou non), sur n’importe quel support (téléphone, ordi, tablette) !</w:t>
      </w:r>
    </w:p>
    <w:p w:rsidR="00000000" w:rsidDel="00000000" w:rsidP="00000000" w:rsidRDefault="00000000" w:rsidRPr="00000000" w14:paraId="00000009">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 </w:t>
      </w:r>
    </w:p>
    <w:p w:rsidR="00000000" w:rsidDel="00000000" w:rsidP="00000000" w:rsidRDefault="00000000" w:rsidRPr="00000000" w14:paraId="0000000A">
      <w:pPr>
        <w:tabs>
          <w:tab w:val="left" w:pos="2177"/>
        </w:tabs>
        <w:contextualSpacing w:val="0"/>
        <w:rPr>
          <w:rFonts w:ascii="Arial" w:cs="Arial" w:eastAsia="Arial" w:hAnsi="Arial"/>
          <w:u w:val="single"/>
        </w:rPr>
      </w:pPr>
      <w:bookmarkStart w:colFirst="0" w:colLast="0" w:name="_q2e4w4dnb0j4" w:id="6"/>
      <w:bookmarkEnd w:id="6"/>
      <w:r w:rsidDel="00000000" w:rsidR="00000000" w:rsidRPr="00000000">
        <w:rPr>
          <w:rFonts w:ascii="Arial" w:cs="Arial" w:eastAsia="Arial" w:hAnsi="Arial"/>
          <w:u w:val="single"/>
          <w:rtl w:val="0"/>
        </w:rPr>
        <w:t xml:space="preserve">Fonctionnalités offertes</w:t>
      </w:r>
    </w:p>
    <w:p w:rsidR="00000000" w:rsidDel="00000000" w:rsidP="00000000" w:rsidRDefault="00000000" w:rsidRPr="00000000" w14:paraId="0000000B">
      <w:pPr>
        <w:tabs>
          <w:tab w:val="left" w:pos="2177"/>
        </w:tabs>
        <w:contextualSpacing w:val="0"/>
        <w:rPr>
          <w:rFonts w:ascii="Arial" w:cs="Arial" w:eastAsia="Arial" w:hAnsi="Arial"/>
        </w:rPr>
      </w:pPr>
      <w:bookmarkStart w:colFirst="0" w:colLast="0" w:name="_44iafhswd75s" w:id="7"/>
      <w:bookmarkEnd w:id="7"/>
      <w:r w:rsidDel="00000000" w:rsidR="00000000" w:rsidRPr="00000000">
        <w:rPr>
          <w:rFonts w:ascii="Arial" w:cs="Arial" w:eastAsia="Arial" w:hAnsi="Arial"/>
          <w:rtl w:val="0"/>
        </w:rPr>
        <w:t xml:space="preserve"> </w:t>
      </w:r>
    </w:p>
    <w:p w:rsidR="00000000" w:rsidDel="00000000" w:rsidP="00000000" w:rsidRDefault="00000000" w:rsidRPr="00000000" w14:paraId="0000000C">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Répétition d’événement</w:t>
      </w:r>
      <w:r w:rsidDel="00000000" w:rsidR="00000000" w:rsidRPr="00000000">
        <w:rPr>
          <w:rFonts w:ascii="Arial" w:cs="Arial" w:eastAsia="Arial" w:hAnsi="Arial"/>
          <w:rtl w:val="0"/>
        </w:rPr>
        <w:t xml:space="preserve">. Par exemple, pour un planning hebdomadaire, on peut choisir de répéter un événement autant de fois qu’on veut sur l’année.</w:t>
      </w:r>
    </w:p>
    <w:p w:rsidR="00000000" w:rsidDel="00000000" w:rsidP="00000000" w:rsidRDefault="00000000" w:rsidRPr="00000000" w14:paraId="0000000D">
      <w:pPr>
        <w:tabs>
          <w:tab w:val="left" w:pos="2177"/>
        </w:tabs>
        <w:ind w:left="360"/>
        <w:contextualSpacing w:val="0"/>
        <w:rPr>
          <w:rFonts w:ascii="Arial" w:cs="Arial" w:eastAsia="Arial" w:hAnsi="Arial"/>
        </w:rPr>
      </w:pPr>
      <w:bookmarkStart w:colFirst="0" w:colLast="0" w:name="_3m809cy78dv6" w:id="8"/>
      <w:bookmarkEnd w:id="8"/>
      <w:r w:rsidDel="00000000" w:rsidR="00000000" w:rsidRPr="00000000">
        <w:rPr>
          <w:rtl w:val="0"/>
        </w:rPr>
      </w:r>
    </w:p>
    <w:p w:rsidR="00000000" w:rsidDel="00000000" w:rsidP="00000000" w:rsidRDefault="00000000" w:rsidRPr="00000000" w14:paraId="0000000E">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Rappels</w:t>
      </w:r>
      <w:r w:rsidDel="00000000" w:rsidR="00000000" w:rsidRPr="00000000">
        <w:rPr>
          <w:rFonts w:ascii="Arial" w:cs="Arial" w:eastAsia="Arial" w:hAnsi="Arial"/>
          <w:rtl w:val="0"/>
        </w:rPr>
        <w:t xml:space="preserve">. On peut paramétrer des rappels automatiques selon ses envies.</w:t>
      </w:r>
    </w:p>
    <w:p w:rsidR="00000000" w:rsidDel="00000000" w:rsidP="00000000" w:rsidRDefault="00000000" w:rsidRPr="00000000" w14:paraId="0000000F">
      <w:pPr>
        <w:tabs>
          <w:tab w:val="left" w:pos="2177"/>
        </w:tabs>
        <w:ind w:left="360"/>
        <w:contextualSpacing w:val="0"/>
        <w:rPr>
          <w:rFonts w:ascii="Arial" w:cs="Arial" w:eastAsia="Arial" w:hAnsi="Arial"/>
        </w:rPr>
      </w:pPr>
      <w:bookmarkStart w:colFirst="0" w:colLast="0" w:name="_2ibw5mijvsh9" w:id="9"/>
      <w:bookmarkEnd w:id="9"/>
      <w:r w:rsidDel="00000000" w:rsidR="00000000" w:rsidRPr="00000000">
        <w:rPr>
          <w:rtl w:val="0"/>
        </w:rPr>
      </w:r>
    </w:p>
    <w:p w:rsidR="00000000" w:rsidDel="00000000" w:rsidP="00000000" w:rsidRDefault="00000000" w:rsidRPr="00000000" w14:paraId="00000010">
      <w:pPr>
        <w:tabs>
          <w:tab w:val="left" w:pos="2177"/>
        </w:tabs>
        <w:ind w:left="360"/>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Notes et lieu. </w:t>
      </w:r>
      <w:r w:rsidDel="00000000" w:rsidR="00000000" w:rsidRPr="00000000">
        <w:rPr>
          <w:rFonts w:ascii="Arial" w:cs="Arial" w:eastAsia="Arial" w:hAnsi="Arial"/>
          <w:rtl w:val="0"/>
        </w:rPr>
        <w:t xml:space="preserve">On peut ajouter tout élément jugé utile, comme par exemple qui sera présent à l’événement en notes, ou l’endroit où se déroule l’événement.</w:t>
      </w:r>
      <w:r w:rsidDel="00000000" w:rsidR="00000000" w:rsidRPr="00000000">
        <w:rPr>
          <w:rtl w:val="0"/>
        </w:rPr>
      </w:r>
    </w:p>
    <w:p w:rsidR="00000000" w:rsidDel="00000000" w:rsidP="00000000" w:rsidRDefault="00000000" w:rsidRPr="00000000" w14:paraId="00000011">
      <w:pPr>
        <w:tabs>
          <w:tab w:val="left" w:pos="2177"/>
        </w:tabs>
        <w:contextualSpacing w:val="0"/>
        <w:rPr>
          <w:rFonts w:ascii="Arial" w:cs="Arial" w:eastAsia="Arial" w:hAnsi="Arial"/>
          <w:u w:val="single"/>
        </w:rPr>
      </w:pPr>
      <w:bookmarkStart w:colFirst="0" w:colLast="0" w:name="_milvflstdrr9" w:id="10"/>
      <w:bookmarkEnd w:id="10"/>
      <w:r w:rsidDel="00000000" w:rsidR="00000000" w:rsidRPr="00000000">
        <w:rPr>
          <w:rtl w:val="0"/>
        </w:rPr>
      </w:r>
    </w:p>
    <w:p w:rsidR="00000000" w:rsidDel="00000000" w:rsidP="00000000" w:rsidRDefault="00000000" w:rsidRPr="00000000" w14:paraId="00000012">
      <w:pPr>
        <w:tabs>
          <w:tab w:val="left" w:pos="2177"/>
        </w:tabs>
        <w:contextualSpacing w:val="0"/>
        <w:rPr>
          <w:rFonts w:ascii="Arial" w:cs="Arial" w:eastAsia="Arial" w:hAnsi="Arial"/>
          <w:u w:val="single"/>
        </w:rPr>
      </w:pPr>
      <w:bookmarkStart w:colFirst="0" w:colLast="0" w:name="_mmw2c7texeso" w:id="11"/>
      <w:bookmarkEnd w:id="11"/>
      <w:r w:rsidDel="00000000" w:rsidR="00000000" w:rsidRPr="00000000">
        <w:rPr>
          <w:rtl w:val="0"/>
        </w:rPr>
      </w:r>
    </w:p>
    <w:p w:rsidR="00000000" w:rsidDel="00000000" w:rsidP="00000000" w:rsidRDefault="00000000" w:rsidRPr="00000000" w14:paraId="00000013">
      <w:pPr>
        <w:tabs>
          <w:tab w:val="left" w:pos="2177"/>
        </w:tabs>
        <w:contextualSpacing w:val="0"/>
        <w:rPr>
          <w:rFonts w:ascii="Arial" w:cs="Arial" w:eastAsia="Arial" w:hAnsi="Arial"/>
          <w:u w:val="single"/>
        </w:rPr>
      </w:pPr>
      <w:bookmarkStart w:colFirst="0" w:colLast="0" w:name="_wo0ck56mnfwo" w:id="12"/>
      <w:bookmarkEnd w:id="12"/>
      <w:r w:rsidDel="00000000" w:rsidR="00000000" w:rsidRPr="00000000">
        <w:rPr>
          <w:rtl w:val="0"/>
        </w:rPr>
      </w:r>
    </w:p>
    <w:p w:rsidR="00000000" w:rsidDel="00000000" w:rsidP="00000000" w:rsidRDefault="00000000" w:rsidRPr="00000000" w14:paraId="00000014">
      <w:pPr>
        <w:tabs>
          <w:tab w:val="left" w:pos="2177"/>
        </w:tabs>
        <w:contextualSpacing w:val="0"/>
        <w:rPr>
          <w:rFonts w:ascii="Arial" w:cs="Arial" w:eastAsia="Arial" w:hAnsi="Arial"/>
        </w:rPr>
      </w:pPr>
      <w:bookmarkStart w:colFirst="0" w:colLast="0" w:name="_tpjefyhvszr1" w:id="13"/>
      <w:bookmarkEnd w:id="13"/>
      <w:r w:rsidDel="00000000" w:rsidR="00000000" w:rsidRPr="00000000">
        <w:rPr>
          <w:rtl w:val="0"/>
        </w:rPr>
      </w:r>
    </w:p>
    <w:sectPr>
      <w:headerReference r:id="rId6" w:type="default"/>
      <w:footerReference r:id="rId7" w:type="default"/>
      <w:pgSz w:h="16838" w:w="11906"/>
      <w:pgMar w:bottom="1417" w:top="3087" w:left="1417" w:right="1417" w:header="793.7007874015749"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9.png"/>
          <a:graphic>
            <a:graphicData uri="http://schemas.openxmlformats.org/drawingml/2006/picture">
              <pic:pic>
                <pic:nvPicPr>
                  <pic:cNvPr id="0" name="image9.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5938838</wp:posOffset>
          </wp:positionH>
          <wp:positionV relativeFrom="paragraph">
            <wp:posOffset>-114299</wp:posOffset>
          </wp:positionV>
          <wp:extent cx="533400" cy="533400"/>
          <wp:effectExtent b="0" l="0" r="0" t="0"/>
          <wp:wrapSquare wrapText="bothSides" distB="0" distT="0" distL="0" distR="0"/>
          <wp:docPr id="9"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533400" cy="5334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8.png"/>
          <a:graphic>
            <a:graphicData uri="http://schemas.openxmlformats.org/drawingml/2006/picture">
              <pic:pic>
                <pic:nvPicPr>
                  <pic:cNvPr id="0" name="image8.png"/>
                  <pic:cNvPicPr preferRelativeResize="0"/>
                </pic:nvPicPr>
                <pic:blipFill>
                  <a:blip r:embed="rId5"/>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Google Agenda</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9.png"/><Relationship Id="rId3"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1.png"/><Relationship Id="rId5" Type="http://schemas.openxmlformats.org/officeDocument/2006/relationships/image" Target="media/image8.png"/><Relationship Id="rId6"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